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276 vom 9. Juli 1984</w:t>
      </w:r>
    </w:p>
    <w:p>
      <w:r>
        <w:t>Bundesgericht (BGE), 1984-07-09, DE</w:t>
      </w:r>
    </w:p>
    <w:p>
      <w:r>
        <w:rPr>
          <w:b/>
        </w:rPr>
        <w:t xml:space="preserve">Quelle: </w:t>
      </w:r>
      <w:r>
        <w:t>https://mcp.opencaselaw.ch/entscheid/bge_111 IA 276</w:t>
      </w:r>
    </w:p>
    <w:p>
      <w:r>
        <w:t>FR: BGE 111 IA 276 du 9 juillet 1984</w:t>
      </w:r>
    </w:p>
    <w:p>
      <w:r>
        <w:t>IT: BGE 111 IA 276 del 9 luglio 1984</w:t>
      </w:r>
    </w:p>
    <w:p>
      <w:pPr>
        <w:pStyle w:val="Heading2"/>
      </w:pPr>
      <w:r>
        <w:t>Regeste</w:t>
      </w:r>
    </w:p>
    <w:p>
      <w:r>
        <w:t>Regeste Unentgeltliche Rechtspflege. Anspruch auf Bestellung eines unentgeltlichen Rechtsbeistandes im Verwaltungsgerichtsverfahren. 1. Der Entscheid über die Gewährung der unentgeltlichen Rechtspflege bzw. die Bestellung eines unentgeltlichen Rechtsbeistandes ist ein Zwischenentscheid (E. 2). 2. Auch im Verwaltungsgerichtsverfahren ergibt sich für die bedürftige Partei unmittelbar aus Art. 4 BV unter bestimmten Voraussetzungen ein Anspruch auf Bestellung eines unentgeltlichen Rechtsbeistandes (E. 3).</w:t>
      </w:r>
    </w:p>
    <w:p>
      <w:pPr>
        <w:pStyle w:val="Heading2"/>
      </w:pPr>
      <w:r>
        <w:t>Erwägungen</w:t>
      </w:r>
    </w:p>
    <w:p>
      <w:r>
        <w:rPr>
          <w:b/>
        </w:rPr>
        <w:t>E. 2</w:t>
      </w:r>
    </w:p>
    <w:p>
      <w:r>
        <w:t>Die staatsrechtliche Beschwerde wegen Verletzung von Art. 4 BV ist erst gegen letztinstanzliche Endentscheide zulässig, gegen letztinstanzliche Zwischenentscheide nur, wenn sie für den Betroffenen einen nicht wiedergutzumachenden Nachteil zur Folge haben ( Art. 87 OG ). a) Auf staatsrechtliche Beschwerden gegen selbständige Gerichtsbeschlüsse, welche die unentgeltliche Rechtspflege bzw. die Gewährung eines unentgeltlichen Rechtsbeistandes verweigern, wird nach ständiger Praxis regelmässig eingetreten; das Bundesgericht lässt dabei meist offen, ob solche Gerichtsbeschlüsse Endentscheide sind oder Zwischenentscheide, die einen nicht wiedergutzumachenden Nachteil zur Folge haben. Im vorliegenden Fall, in BGE 111 Ia 276 S. 278 dem die Beschwerde nicht bereits im Anschluss an die den unentgeltlichen Beistand verweigernde Verfügung vom 9. Juli 1984, sondern erst gegen den Endentscheid in der Sache selbst vom 6. März 1985 erhoben wurde, muss die Frage entschieden werden. War die Verfügung vom 9. Juli 1984 ein Endentscheid, so ist die staatsrechtliche Beschwerde verspätet; sie wurde hingegen rechtzeitig eingereicht, wenn die betreffende Verfügung nur als Zwischenentscheid zu gelten hat. In diesem Fall kann die staatsrechtlichen Beschwerde sinnvollerweise auch noch im Anschluss an den materiellen Endentscheid erhoben werden; ein irreversibler Nachteil trat nicht ein, da die Anwaltskosten immer noch durch die Gerichtskasse übernommen werden können. Der nachträglichen Gewährung einer vorher zu Unrecht verweigerten Rechtswohltat steht nichts im Wege; denn es kann umgekehrt eine zu Unrecht erteilte unentgeltliche Rechtspflege auch später noch rückwirkend entzogen werden (HEINRICH HEUBERGER, Das Armenrecht der Aargauischen Zivilprozessordnung, Aarau 1947, S. 91 ff.; KURT MEYER, Das zivilprozessuale Armenrecht im Kanton Zug, Baar 1953, S. 170 ff.). b) Ob die vorgängige Verweigerung der unentgeltlichen Rechtspflege ein Zwischenentscheid sei oder nicht, wurde in BGE 99 Ia 439 ausdrücklich offengelassen, doch scheint das Gericht eher zur Ansicht geneigt zu haben, es handle sich um einen Endentscheid. Nach neuerer Praxis gelten auch Entscheide über vorsorgliche Massnahmen als Endentscheide ( BGE 100 Ia 20 E. 1 mit Hinweisen). Es ist Begriffsmerkmal der Zwischenentscheide, dass sie das Verfahren nicht abschliessen, sondern bloss einen Schritt auf dem Weg zum Endentscheid darstellen (gleichgültig ob in einer Verfahrens- oder einer materiellen Frage). Der Entscheid betreffend unentgeltliche Rechtspflege bzw. unentgeltliche Verbeiständung bringt aber, anders als etwa eine Beweisanordnung, das Verfahren nicht eigentlich seinem Ziel näher, sondern scheint eher eine selbständige verfahrensrechtliche Nebenfrage zu beantworten; begrifflich wäre daher die Qualifizierung als Endentscheid nicht ausgeschlossen. Auf der andern Seite hat das Bundesgericht die Verpflichtung zur Leistung eines Prozesskostenvorschusses als Zwischenentscheid qualifiziert ( BGE 77 I 46 E. 2). Die Freistellung von diesem Vorschuss beseitigt eine Prozesserschwernis und bringt dadurch in einem sehr allgemeinen Sinn das Verfahren vorwärts. Entsprechendes gilt für unentgeltliche Rechtspflege und Verbeiständung. Da Zwischenentscheide, die einen irreversiblen BGE 111 Ia 276 S. 279 Nachteil bewirken, anfechtbar sind, besteht keine praktische Notwendigkeit, die Verweigerung der unentgeltlichen Rechtspflege und Verbeiständung als Endentscheid einzustufen; dies rechtfertigt sich um so weniger, als das eidg. Verwaltungsverfahrensgesetz (SR 172.021; Art. 45 Abs. 2 lit. h) die Verweigerung der unentgeltlichen Rechtspflege ausdrücklich zu den Zwischenentscheiden zählt (vgl. auch P. LUDWIG, Endentscheid, Zwischenentscheid und Letztinstanzlichkeit im staatsrechtlichen Beschwerdeverfahren, ZBJV 1974, 161 ff., bes. 176). Es ist vielmehr angezeigt, Beschlüsse betreffend Verweigerung der unentgeltlichen Rechtspflege oder Verbeiständung als Zwischenentscheide zu betrachten. Sind sie mit einem nicht behebbaren Nachteil verbunden, weil z. B. dem Gericht oder dem Anwalt innert kurzer Frist ein Kostenvorschuss geleistet werden müsste, so unterliegt der diesbezügliche Entscheid der letzten kantonalen Instanz direkt der staatsrechtlichen Beschwerde. Bleibt ein solcher Nachteil aus, verbleibt die Beschwerde gegen den letztinstanzlichen kantonalen Sachentscheid. Demnach ist die vorliegende staatsrechtliche Beschwerde zulässigerweise im Anschluss an den Sachentscheid erhoben worden, dessen Dispositiv die Verweigerung der unentgeltlichen Verbeiständung nicht widerrief, sondern stillschweigend bestätigte. Auf die Beschwerde ist daher einzutreten.</w:t>
      </w:r>
    </w:p>
    <w:p>
      <w:r>
        <w:rPr>
          <w:b/>
        </w:rPr>
        <w:t>E. 3</w:t>
      </w:r>
    </w:p>
    <w:p>
      <w:r>
        <w:t>a) Aus Art. 4 BV wurden Verfahrensgarantien (Anspruch auf rechtliches Gehör, auf unentgeltliche Rechtspflege usw.) früher nur für Zivil- und Strafprozesse abgeleitet, dagegen nicht oder nur in beschränktem Mass für Verwaltungsverfahren. Die Rechtsprechung hat diese Differenzierung schrittweise überwunden und das Verwaltungsstreitverfahren mehr und mehr den Zivil- und Strafprozessen gleichgestellt, nicht nur bezüglich des rechtlichen Gehörs, sondern auch hinsichtlich der unentgeltlichen Rechtspflege. BGE 107 Ia 8 anerkannte im Licht von Art. 4 BV einen Anspruch auf einen unentgeltlichen Rechtsbeistand für ein Administrativverfahren vor einer Kantonsregierung in einer Vormundschaftssache. Im BGE vom 8. März 1985 i.S. G.R. erklärte das Bundesgericht, auch in einem von der Offizialmaxime beherrschten Verwaltungsgerichtsverfahren bestehe - unter bestimmten Voraussetzungen - ein Anspruch der bedürftigen Partei auf einen unentgeltlichen Rechtsbeistand aufgrund der unmittelbar aus Art. 4 BV fliessenden Verfahrensgarantien (publiziert in ZBl 86 (1985) S. 412 ff. und EuGRZ 1985 S. 485 ff.). BGE 111 Ia 276 S. 280 Der Anspruch hängt von folgenden Voraussetzungen ab: Die gesuchstellende Partei muss bedürftig sein ( BGE 110 Ia 27 E. 2) mit Hinweisen; betr. die wirtschaftlichen Verhältnisse vgl. BGE 106 Ia 82 ; die angestrebte Prozesshandlung darf nicht materiell aussichtslos ( BGE 110 Ia 27 E. 2) oder prozessual unzulässig sein ( BGE 104 Ia 73 E. 1); der Entscheid muss für die gesuchstellende Partei eine erhebliche Tragweite haben; die gesuchstellende Partei darf nicht selber rechtskundig sein; schliesslich müssen sich im Prozess unausweichliche Fragen stellen, die sich nicht leicht beantworten lassen ( BGE 104 Ia 77 E. 3c mit Hinweisen). b) Die durch den angefochtenen Entscheid stillschweigend bestätigte Verfügung vom 9. Juli 1984 lehnte die Gewährung eines unentgeltlichen Rechtsbeistandes allein mit der Begründung ab, ein entsprechender Anspruch ergebe sich weder nach kantonalem Recht, noch sei ein solcher bisher durch das Bundesgericht aus Art. 4 BV abgeleitet worden, insbesondere nicht für ein von der Offizialmaxime beherrschtes Verfahren. Diese Begründung ist seit dem BGE vom 8. März 1985 i.S. G.R. nicht mehr haltbar. Ob die in jenem Entscheid entwickelten und vorstehend erwähnten Voraussetzungen eines Anspruches auf einen unentgeltlichen Rechtsbeistand erfüllt sind, wurde im angefochtenen Entscheid nicht geprüft. Dieser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